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9C1" w:rsidRPr="00BF29C1" w:rsidRDefault="00BF29C1" w:rsidP="00BF29C1">
      <w:pPr>
        <w:spacing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515313135"/>
      <w:r w:rsidRPr="00BF2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BETA3-ADRENERGIC RECEPTOR BLO</w:t>
      </w:r>
      <w:bookmarkStart w:id="1" w:name="_GoBack"/>
      <w:bookmarkEnd w:id="1"/>
      <w:r w:rsidRPr="00BF2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CKADE BY APD418 ENHANCES CARDIAC POSITIVE INOTROPIC AND LOSITROPIC RESPONSES TO DOBUTAMINE IN HEART FAILURE: ASSESSMENT BY PRESSURE-VOLUME ANALYSIS</w:t>
      </w:r>
    </w:p>
    <w:p w:rsidR="00BF29C1" w:rsidRDefault="00BF29C1" w:rsidP="00BF29C1">
      <w:pPr>
        <w:spacing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</w:rPr>
        <w:t>X. Zhang</w:t>
      </w:r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</w:rPr>
        <w:t>, Z. Zhang</w:t>
      </w:r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</w:rPr>
        <w:t>, T. Li</w:t>
      </w:r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</w:rPr>
        <w:t>, H.-J. Cheng</w:t>
      </w:r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</w:rPr>
        <w:t>, D. Deal</w:t>
      </w:r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</w:rPr>
        <w:t>, J. Jordan</w:t>
      </w:r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6</w:t>
      </w:r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</w:rPr>
        <w:t>, J. Adams</w:t>
      </w:r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7</w:t>
      </w:r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BF2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C. Cheng</w:t>
      </w:r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</w:rPr>
        <w:t>8</w:t>
      </w:r>
    </w:p>
    <w:p w:rsidR="00BF29C1" w:rsidRDefault="00BF29C1" w:rsidP="00BF29C1">
      <w:pPr>
        <w:spacing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</w:rPr>
        <w:t>Cardiology, Wake Forest School of Medicine, Winston-Salem, NC, USA</w:t>
      </w:r>
    </w:p>
    <w:bookmarkEnd w:id="0"/>
    <w:p w:rsidR="00BF29C1" w:rsidRDefault="00BF29C1" w:rsidP="00BF29C1">
      <w:pPr>
        <w:spacing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</w:rPr>
        <w:t>Cardiology, Wake Forest School of Medicine, Winston-Salem, NC, USA</w:t>
      </w:r>
    </w:p>
    <w:p w:rsidR="00BF29C1" w:rsidRDefault="00BF29C1" w:rsidP="00BF29C1">
      <w:pPr>
        <w:spacing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</w:rPr>
        <w:t>Section on Cardiovascular Medicine, Wake Forest School of Medicine, Winston-Salem, NC, USA</w:t>
      </w:r>
    </w:p>
    <w:p w:rsidR="00BF29C1" w:rsidRDefault="00BF29C1" w:rsidP="00BF29C1">
      <w:pPr>
        <w:spacing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</w:rPr>
        <w:t>Cardiology, Wake Forest School of Medicine, Winston-Salem, NC, USA</w:t>
      </w:r>
    </w:p>
    <w:p w:rsidR="00BF29C1" w:rsidRDefault="00BF29C1" w:rsidP="00BF29C1">
      <w:pPr>
        <w:spacing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</w:rPr>
        <w:t>SurgSci Cardiothoracic Surgery, Wake Forest School of Medicine, Winston-Salem, NC, USA</w:t>
      </w:r>
    </w:p>
    <w:p w:rsidR="00BF29C1" w:rsidRDefault="00BF29C1" w:rsidP="00BF29C1">
      <w:pPr>
        <w:spacing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6</w:t>
      </w:r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</w:rPr>
        <w:t>Surgery Cardiothoracic, Wake Forest School of Medicine, Winston-Salem, NC, USA</w:t>
      </w:r>
    </w:p>
    <w:p w:rsidR="00BF29C1" w:rsidRDefault="00BF29C1" w:rsidP="00BF29C1">
      <w:pPr>
        <w:spacing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7</w:t>
      </w:r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Arena Pharmaceuticals, </w:t>
      </w:r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</w:rPr>
        <w:t>Inc</w:t>
      </w:r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</w:rPr>
        <w:t>, San Diego, CA, USA</w:t>
      </w:r>
    </w:p>
    <w:p w:rsidR="00BF29C1" w:rsidRPr="00BF29C1" w:rsidRDefault="00BF29C1" w:rsidP="00BF29C1">
      <w:pPr>
        <w:spacing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8</w:t>
      </w:r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</w:rPr>
        <w:t>Wake Forest School of Medicine, Winston-Salem, NC, USA</w:t>
      </w:r>
    </w:p>
    <w:p w:rsidR="00BF29C1" w:rsidRPr="00BF29C1" w:rsidRDefault="00BF29C1" w:rsidP="00BF29C1">
      <w:pPr>
        <w:spacing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29C1" w:rsidRDefault="00BF29C1" w:rsidP="00BF29C1">
      <w:pPr>
        <w:spacing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Objective. </w:t>
      </w:r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</w:rPr>
        <w:t>To assess the hypothesis that APD418, a novel, potent, selective, human β</w:t>
      </w:r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</w:rPr>
        <w:t>-AR antagonist (β</w:t>
      </w:r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</w:rPr>
        <w:t>-ANT), may restore cardiac positive responses to dobutamine (DOB) in heart failure (HF).</w:t>
      </w:r>
    </w:p>
    <w:p w:rsidR="00BF29C1" w:rsidRDefault="00BF29C1" w:rsidP="00BF29C1">
      <w:pPr>
        <w:spacing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Background.</w:t>
      </w:r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</w:rPr>
        <w:t> Attenuation of HF response to positive inotropic agents such as DOB represents a major clinical problem. The regulation of cardiac function by catecholamine involves 3 populations of β-adrenergic receptors (AR). β</w:t>
      </w:r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</w:rPr>
        <w:t>-and β</w:t>
      </w:r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</w:rPr>
        <w:t>-AR stimulation produces an increase in contractility, and β</w:t>
      </w:r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</w:rPr>
        <w:t>-AR stimulation mediates a negative inotropic effect. In HF, β</w:t>
      </w:r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</w:rPr>
        <w:t>-AR-mediated negative action is increased due to β</w:t>
      </w:r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</w:rPr>
        <w:t>-AR upregulation. Since DOB is a non-selective β-AR agonist, the diminished response of DOB in HF patients may be caused by DOB-induced β</w:t>
      </w:r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</w:rPr>
        <w:t>-AR stimulation.</w:t>
      </w:r>
    </w:p>
    <w:p w:rsidR="00BF29C1" w:rsidRDefault="00BF29C1" w:rsidP="00BF29C1">
      <w:pPr>
        <w:spacing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Methods.</w:t>
      </w:r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We compared the effect of APD418 (1.9 mg/kg, </w:t>
      </w:r>
      <w:proofErr w:type="spellStart"/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</w:rPr>
        <w:t>i.v.</w:t>
      </w:r>
      <w:proofErr w:type="spellEnd"/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10 min) on left ventricular (LV) contractile response to DOB (6 </w:t>
      </w:r>
      <w:proofErr w:type="spellStart"/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</w:rPr>
        <w:t>μg</w:t>
      </w:r>
      <w:proofErr w:type="spellEnd"/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</w:rPr>
        <w:t>/kg/min, iv, 10 min) in 5 chronically-instrumented, conscious dogs after pacing-induced HF. LV contractility was measured by pressure (P)-volume (V) analysis. </w:t>
      </w:r>
    </w:p>
    <w:p w:rsidR="00BF29C1" w:rsidRDefault="00BF29C1" w:rsidP="00BF29C1">
      <w:pPr>
        <w:spacing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Results.</w:t>
      </w:r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</w:rPr>
        <w:t> After HF, DOB caused a 25% increase in LV contractility (E</w:t>
      </w:r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ES</w:t>
      </w:r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</w:rPr>
        <w:t>) (5.3±1.7 vs 4.2±1.3 mmHg/ml), a 13% increase in M</w:t>
      </w:r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SW</w:t>
      </w:r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(58.7±3.8 vs 51.1±2.9 mmHg), and a 9% decrease in the time constant of LV relaxation (τ) (41.0±2.9 vs 45.2±4.1 </w:t>
      </w:r>
      <w:proofErr w:type="spellStart"/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</w:rPr>
        <w:t>ms</w:t>
      </w:r>
      <w:proofErr w:type="spellEnd"/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</w:rPr>
        <w:t>). APD418 infusion resulted in APD418 plasma levels of ~2800 ng/ml. DOB followed by APD418 resulted in significantly greater effects with a 73% increase in E</w:t>
      </w:r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ES</w:t>
      </w:r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</w:rPr>
        <w:t> (7.2±2.7 vs 4.2±1.3 mmHg/ml), a 47% increase in M</w:t>
      </w:r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SW</w:t>
      </w:r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(75.0±4.8 vs 51.1±2.9 mmHg), and a 21% decrease in τ (35.9±3.4 vs 45.2±4.1 </w:t>
      </w:r>
      <w:proofErr w:type="spellStart"/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</w:rPr>
        <w:t>ms</w:t>
      </w:r>
      <w:proofErr w:type="spellEnd"/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</w:rPr>
        <w:t>). Compared with DOB alone, DOB plus APD418 caused no significant changes in heart rate (128 vs 124 bpm) or LV end-systolic P (107 vs 105 mmHg), but significantly increased stroke volume (15.0±2.2 vs 11.4±1.9 ml). DOB plus APD418 significantly improved LV mechanical efficiency, measured as the ratio of stroke work to the total P-V area (0.61±0.18 vs 0.47±0.17).</w:t>
      </w:r>
    </w:p>
    <w:p w:rsidR="00BF29C1" w:rsidRPr="00BF29C1" w:rsidRDefault="00BF29C1" w:rsidP="00BF29C1">
      <w:pPr>
        <w:spacing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Conclusion.</w:t>
      </w:r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In pacing-induced HF, APD418 enhanced LV positive inotropic and </w:t>
      </w:r>
      <w:proofErr w:type="spellStart"/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</w:rPr>
        <w:t>lusitropic</w:t>
      </w:r>
      <w:proofErr w:type="spellEnd"/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responses to dobutamine. This suggests combination therapy with intravenous β</w:t>
      </w:r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BF29C1">
        <w:rPr>
          <w:rFonts w:ascii="Times New Roman" w:eastAsia="Times New Roman" w:hAnsi="Times New Roman" w:cs="Times New Roman"/>
          <w:color w:val="000000"/>
          <w:sz w:val="24"/>
          <w:szCs w:val="24"/>
        </w:rPr>
        <w:t>-ANT and DOB may be appropriate in HF, providing a potential method of enhancing β-adrenergic responsiveness in the failing myocardium.</w:t>
      </w:r>
    </w:p>
    <w:p w:rsidR="00BF29C1" w:rsidRPr="00BF29C1" w:rsidRDefault="00BF29C1" w:rsidP="00BF29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6F86" w:rsidRPr="00BF29C1" w:rsidRDefault="005F6F86" w:rsidP="00BF29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5DBB" w:rsidRPr="00BF29C1" w:rsidRDefault="0076159D" w:rsidP="00BF29C1">
      <w:pPr>
        <w:rPr>
          <w:sz w:val="24"/>
          <w:szCs w:val="24"/>
        </w:rPr>
      </w:pPr>
    </w:p>
    <w:sectPr w:rsidR="00345DBB" w:rsidRPr="00BF29C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59D" w:rsidRDefault="0076159D" w:rsidP="00BF29C1">
      <w:r>
        <w:separator/>
      </w:r>
    </w:p>
  </w:endnote>
  <w:endnote w:type="continuationSeparator" w:id="0">
    <w:p w:rsidR="0076159D" w:rsidRDefault="0076159D" w:rsidP="00BF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59D" w:rsidRDefault="0076159D" w:rsidP="00BF29C1">
      <w:r>
        <w:separator/>
      </w:r>
    </w:p>
  </w:footnote>
  <w:footnote w:type="continuationSeparator" w:id="0">
    <w:p w:rsidR="0076159D" w:rsidRDefault="0076159D" w:rsidP="00BF2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9C1" w:rsidRPr="00BF29C1" w:rsidRDefault="00BF29C1" w:rsidP="00BF29C1">
    <w:pPr>
      <w:spacing w:line="200" w:lineRule="atLeast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BF29C1">
      <w:rPr>
        <w:rFonts w:ascii="Times New Roman" w:eastAsia="Times New Roman" w:hAnsi="Times New Roman" w:cs="Times New Roman"/>
        <w:color w:val="000000"/>
        <w:sz w:val="24"/>
        <w:szCs w:val="24"/>
      </w:rPr>
      <w:t>18-A-344-IAC</w:t>
    </w:r>
  </w:p>
  <w:p w:rsidR="00BF29C1" w:rsidRPr="00BF29C1" w:rsidRDefault="00BF29C1" w:rsidP="00BF29C1">
    <w:pPr>
      <w:spacing w:line="200" w:lineRule="atLeast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BF29C1">
      <w:rPr>
        <w:rFonts w:ascii="Times New Roman" w:eastAsia="Times New Roman" w:hAnsi="Times New Roman" w:cs="Times New Roman"/>
        <w:color w:val="000000"/>
        <w:sz w:val="24"/>
        <w:szCs w:val="24"/>
      </w:rPr>
      <w:t>10. Cardiovascular Pharmacology and Drug Therapy</w:t>
    </w:r>
  </w:p>
  <w:p w:rsidR="00BF29C1" w:rsidRDefault="00BF29C1">
    <w:pPr>
      <w:pStyle w:val="Header"/>
    </w:pPr>
  </w:p>
  <w:p w:rsidR="00BF29C1" w:rsidRDefault="00BF29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86"/>
    <w:rsid w:val="0030401F"/>
    <w:rsid w:val="005F6F86"/>
    <w:rsid w:val="0076159D"/>
    <w:rsid w:val="008A10D5"/>
    <w:rsid w:val="00A128E1"/>
    <w:rsid w:val="00A22543"/>
    <w:rsid w:val="00BF29C1"/>
    <w:rsid w:val="00E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9C235"/>
  <w15:chartTrackingRefBased/>
  <w15:docId w15:val="{B9571399-393D-4CCF-ADD6-BC2D2991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9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9C1"/>
  </w:style>
  <w:style w:type="paragraph" w:styleId="Footer">
    <w:name w:val="footer"/>
    <w:basedOn w:val="Normal"/>
    <w:link w:val="FooterChar"/>
    <w:uiPriority w:val="99"/>
    <w:unhideWhenUsed/>
    <w:rsid w:val="00BF29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2</cp:revision>
  <dcterms:created xsi:type="dcterms:W3CDTF">2018-05-28T20:15:00Z</dcterms:created>
  <dcterms:modified xsi:type="dcterms:W3CDTF">2018-05-28T21:01:00Z</dcterms:modified>
</cp:coreProperties>
</file>